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5877"/>
        <w:gridCol w:w="6040"/>
      </w:tblGrid>
      <w:tr w:rsidR="004207D4" w:rsidRPr="004207D4" w14:paraId="6C1F424D" w14:textId="77777777" w:rsidTr="004207D4">
        <w:trPr>
          <w:tblHeader/>
        </w:trPr>
        <w:tc>
          <w:tcPr>
            <w:tcW w:w="13985" w:type="dxa"/>
            <w:gridSpan w:val="3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9EAF7"/>
          </w:tcPr>
          <w:p w14:paraId="21343D45" w14:textId="3D31C546" w:rsidR="004207D4" w:rsidRPr="004207D4" w:rsidRDefault="004207D4" w:rsidP="004207D4">
            <w:pPr>
              <w:ind w:left="12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Disability Action Plan 2027-2029</w:t>
            </w:r>
          </w:p>
        </w:tc>
      </w:tr>
      <w:tr w:rsidR="004207D4" w:rsidRPr="004207D4" w14:paraId="0DE4FAB0" w14:textId="77777777" w:rsidTr="004207D4">
        <w:trPr>
          <w:tblHeader/>
        </w:trPr>
        <w:tc>
          <w:tcPr>
            <w:tcW w:w="194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9EAF7"/>
            <w:hideMark/>
          </w:tcPr>
          <w:p w14:paraId="17CF42AA" w14:textId="77777777" w:rsidR="004207D4" w:rsidRPr="004207D4" w:rsidRDefault="004207D4" w:rsidP="004207D4">
            <w:pPr>
              <w:ind w:left="127"/>
            </w:pPr>
            <w:r w:rsidRPr="004207D4">
              <w:rPr>
                <w:b/>
                <w:bCs/>
                <w:lang w:val="en-US"/>
              </w:rPr>
              <w:t>Focus</w:t>
            </w:r>
            <w:r w:rsidRPr="004207D4">
              <w:t> </w:t>
            </w:r>
          </w:p>
        </w:tc>
        <w:tc>
          <w:tcPr>
            <w:tcW w:w="594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9EAF7"/>
            <w:hideMark/>
          </w:tcPr>
          <w:p w14:paraId="053D401D" w14:textId="77777777" w:rsidR="004207D4" w:rsidRPr="004207D4" w:rsidRDefault="004207D4" w:rsidP="004207D4">
            <w:pPr>
              <w:ind w:left="127"/>
            </w:pPr>
            <w:r w:rsidRPr="004207D4">
              <w:rPr>
                <w:b/>
                <w:bCs/>
                <w:lang w:val="en-US"/>
              </w:rPr>
              <w:t>Significant activities</w:t>
            </w:r>
            <w:r w:rsidRPr="004207D4">
              <w:t> </w:t>
            </w:r>
          </w:p>
        </w:tc>
        <w:tc>
          <w:tcPr>
            <w:tcW w:w="6105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9EAF7"/>
            <w:hideMark/>
          </w:tcPr>
          <w:p w14:paraId="19D14F89" w14:textId="77777777" w:rsidR="004207D4" w:rsidRPr="004207D4" w:rsidRDefault="004207D4" w:rsidP="004207D4">
            <w:pPr>
              <w:ind w:left="127"/>
            </w:pPr>
            <w:r w:rsidRPr="004207D4">
              <w:rPr>
                <w:b/>
                <w:bCs/>
                <w:lang w:val="en-US"/>
              </w:rPr>
              <w:t>Progress points and outcomes to measure</w:t>
            </w:r>
            <w:r w:rsidRPr="004207D4">
              <w:t> </w:t>
            </w:r>
          </w:p>
        </w:tc>
      </w:tr>
      <w:tr w:rsidR="004207D4" w:rsidRPr="004207D4" w14:paraId="2FC1D063" w14:textId="77777777" w:rsidTr="004207D4">
        <w:tc>
          <w:tcPr>
            <w:tcW w:w="194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2471E318" w14:textId="77777777" w:rsidR="004207D4" w:rsidRPr="004207D4" w:rsidRDefault="004207D4" w:rsidP="004207D4">
            <w:pPr>
              <w:ind w:left="127"/>
            </w:pPr>
            <w:r w:rsidRPr="004207D4">
              <w:t>Sector connection and shared practice </w:t>
            </w:r>
          </w:p>
        </w:tc>
        <w:tc>
          <w:tcPr>
            <w:tcW w:w="594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4021C930" w14:textId="77777777" w:rsidR="004207D4" w:rsidRPr="004207D4" w:rsidRDefault="004207D4" w:rsidP="004207D4">
            <w:pPr>
              <w:ind w:left="127"/>
            </w:pPr>
            <w:r w:rsidRPr="004207D4">
              <w:t xml:space="preserve">Continue engagement with the post-NZIST Ākonga Success Community of Practice and the </w:t>
            </w:r>
            <w:proofErr w:type="gramStart"/>
            <w:r w:rsidRPr="004207D4">
              <w:t>separate  disability</w:t>
            </w:r>
            <w:proofErr w:type="gramEnd"/>
            <w:r w:rsidRPr="004207D4">
              <w:t>-focused Community of Practice; participate in workshops and fora; contribute to or co-host a hui or wānanga by 2029. </w:t>
            </w:r>
          </w:p>
        </w:tc>
        <w:tc>
          <w:tcPr>
            <w:tcW w:w="6105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06AECC29" w14:textId="77777777" w:rsidR="004207D4" w:rsidRDefault="004207D4" w:rsidP="004207D4">
            <w:pPr>
              <w:ind w:left="127"/>
            </w:pPr>
            <w:r w:rsidRPr="004207D4">
              <w:t xml:space="preserve">2027: sector engagement opportunities mapped and visible to staff. </w:t>
            </w:r>
          </w:p>
          <w:p w14:paraId="3AEF486E" w14:textId="77777777" w:rsidR="004207D4" w:rsidRDefault="004207D4" w:rsidP="004207D4">
            <w:pPr>
              <w:ind w:left="127"/>
            </w:pPr>
            <w:r w:rsidRPr="004207D4">
              <w:t xml:space="preserve">2027-2029: participation in two or more sector forums annually, with outcomes shared with staff and/or used in training. </w:t>
            </w:r>
          </w:p>
          <w:p w14:paraId="6B301C7D" w14:textId="7ADAE77B" w:rsidR="004207D4" w:rsidRPr="004207D4" w:rsidRDefault="004207D4" w:rsidP="004207D4">
            <w:pPr>
              <w:ind w:left="127"/>
            </w:pPr>
            <w:r w:rsidRPr="004207D4">
              <w:t>2029: formal event or equivalent sector outcome delivered.  </w:t>
            </w:r>
          </w:p>
        </w:tc>
      </w:tr>
      <w:tr w:rsidR="004207D4" w:rsidRPr="004207D4" w14:paraId="187A14B1" w14:textId="77777777" w:rsidTr="004207D4">
        <w:tc>
          <w:tcPr>
            <w:tcW w:w="194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39642BE0" w14:textId="77777777" w:rsidR="004207D4" w:rsidRPr="004207D4" w:rsidRDefault="004207D4" w:rsidP="004207D4">
            <w:pPr>
              <w:ind w:left="127"/>
            </w:pPr>
            <w:r w:rsidRPr="004207D4">
              <w:t>Access to support and individual learning plans </w:t>
            </w:r>
          </w:p>
        </w:tc>
        <w:tc>
          <w:tcPr>
            <w:tcW w:w="594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52F3F5E8" w14:textId="77777777" w:rsidR="004207D4" w:rsidRPr="004207D4" w:rsidRDefault="004207D4" w:rsidP="004207D4">
            <w:pPr>
              <w:ind w:left="127"/>
            </w:pPr>
            <w:r w:rsidRPr="004207D4">
              <w:t>Complete a comprehensive review of the access plan and related processes, including individual learning plans; update and relaunch the access plan; embed the access plan in onboarding and service delivery; evaluate and update as required. </w:t>
            </w:r>
          </w:p>
        </w:tc>
        <w:tc>
          <w:tcPr>
            <w:tcW w:w="6105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726B1652" w14:textId="77777777" w:rsidR="004207D4" w:rsidRDefault="004207D4" w:rsidP="004207D4">
            <w:pPr>
              <w:ind w:left="127"/>
            </w:pPr>
            <w:r w:rsidRPr="004207D4">
              <w:t xml:space="preserve">2027: learner and staff feedback gathered, and access plan reviewed and endorsed by staff. </w:t>
            </w:r>
          </w:p>
          <w:p w14:paraId="742DB4B2" w14:textId="08BA696C" w:rsidR="004207D4" w:rsidRPr="004207D4" w:rsidRDefault="004207D4" w:rsidP="004207D4">
            <w:pPr>
              <w:ind w:left="127"/>
            </w:pPr>
            <w:r w:rsidRPr="004207D4">
              <w:t>2028: updated access plan relaunched; at least 90% awareness among relevant staff; evidence of improved access outcomes for ākonga; learner and staff feedback used for evaluation.  </w:t>
            </w:r>
          </w:p>
        </w:tc>
      </w:tr>
      <w:tr w:rsidR="004207D4" w:rsidRPr="004207D4" w14:paraId="6C28EE29" w14:textId="77777777" w:rsidTr="004207D4">
        <w:tc>
          <w:tcPr>
            <w:tcW w:w="194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1E787FE0" w14:textId="77777777" w:rsidR="004207D4" w:rsidRPr="004207D4" w:rsidRDefault="004207D4" w:rsidP="004207D4">
            <w:pPr>
              <w:ind w:left="127"/>
            </w:pPr>
            <w:r w:rsidRPr="004207D4">
              <w:t>Staff capability in accessibility and disability </w:t>
            </w:r>
          </w:p>
        </w:tc>
        <w:tc>
          <w:tcPr>
            <w:tcW w:w="594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0FCE8959" w14:textId="77777777" w:rsidR="004207D4" w:rsidRPr="004207D4" w:rsidRDefault="004207D4" w:rsidP="004207D4">
            <w:pPr>
              <w:ind w:left="127"/>
            </w:pPr>
            <w:r w:rsidRPr="004207D4">
              <w:t>Review disability and accessibility training content; deliver disability awareness training; develop refresher training to complement induction; create a digital resource hub for tutors. </w:t>
            </w:r>
          </w:p>
        </w:tc>
        <w:tc>
          <w:tcPr>
            <w:tcW w:w="6105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7EFBA186" w14:textId="77777777" w:rsidR="004207D4" w:rsidRDefault="004207D4" w:rsidP="004207D4">
            <w:pPr>
              <w:ind w:left="127"/>
            </w:pPr>
            <w:r w:rsidRPr="004207D4">
              <w:t xml:space="preserve">2027-2029: five disability awareness workshops and three refresher workshops delivered each year, with review and evaluation after each workshop. </w:t>
            </w:r>
          </w:p>
          <w:p w14:paraId="765A4B20" w14:textId="77777777" w:rsidR="004207D4" w:rsidRDefault="004207D4" w:rsidP="004207D4">
            <w:pPr>
              <w:ind w:left="127"/>
            </w:pPr>
            <w:r w:rsidRPr="004207D4">
              <w:t xml:space="preserve">2027: resource bank completed. </w:t>
            </w:r>
          </w:p>
          <w:p w14:paraId="0177CE10" w14:textId="16708991" w:rsidR="004207D4" w:rsidRPr="004207D4" w:rsidRDefault="004207D4" w:rsidP="004207D4">
            <w:pPr>
              <w:ind w:left="127"/>
            </w:pPr>
            <w:r w:rsidRPr="004207D4">
              <w:t>2028: hub accessible to all staff.  </w:t>
            </w:r>
          </w:p>
        </w:tc>
      </w:tr>
      <w:tr w:rsidR="004207D4" w:rsidRPr="004207D4" w14:paraId="457ECE93" w14:textId="77777777" w:rsidTr="004207D4">
        <w:tc>
          <w:tcPr>
            <w:tcW w:w="194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79459D7E" w14:textId="77777777" w:rsidR="004207D4" w:rsidRPr="004207D4" w:rsidRDefault="004207D4" w:rsidP="004207D4">
            <w:pPr>
              <w:ind w:left="127"/>
            </w:pPr>
            <w:r w:rsidRPr="004207D4">
              <w:t>Physical accessibility </w:t>
            </w:r>
          </w:p>
        </w:tc>
        <w:tc>
          <w:tcPr>
            <w:tcW w:w="594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7EB7E73A" w14:textId="77777777" w:rsidR="004207D4" w:rsidRPr="004207D4" w:rsidRDefault="004207D4" w:rsidP="004207D4">
            <w:pPr>
              <w:ind w:left="127"/>
            </w:pPr>
            <w:r w:rsidRPr="004207D4">
              <w:t>Establish a Physical Environment working group within the existing Pastoral Care Code group to develop a physical access assessment plan; determine adequacy of physical accessibility using staff and learner surveys and/or focus groups, inspections with Facilities staff and possibly an external provider. </w:t>
            </w:r>
          </w:p>
        </w:tc>
        <w:tc>
          <w:tcPr>
            <w:tcW w:w="6105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1F87DEA9" w14:textId="77777777" w:rsidR="004207D4" w:rsidRDefault="004207D4" w:rsidP="004207D4">
            <w:pPr>
              <w:ind w:left="127"/>
            </w:pPr>
            <w:r w:rsidRPr="004207D4">
              <w:t xml:space="preserve">2027: accessibility assessment planned. </w:t>
            </w:r>
          </w:p>
          <w:p w14:paraId="702E9108" w14:textId="01010776" w:rsidR="004207D4" w:rsidRPr="004207D4" w:rsidRDefault="004207D4" w:rsidP="004207D4">
            <w:pPr>
              <w:ind w:left="127"/>
            </w:pPr>
            <w:r w:rsidRPr="004207D4">
              <w:t>2028: accessibility assessment completed and areas for improvement identified for consideration.  </w:t>
            </w:r>
          </w:p>
        </w:tc>
      </w:tr>
      <w:tr w:rsidR="004207D4" w:rsidRPr="004207D4" w14:paraId="0EDBFD6B" w14:textId="77777777" w:rsidTr="004207D4">
        <w:tc>
          <w:tcPr>
            <w:tcW w:w="194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2CC7C22F" w14:textId="77777777" w:rsidR="004207D4" w:rsidRPr="004207D4" w:rsidRDefault="004207D4" w:rsidP="004207D4">
            <w:pPr>
              <w:ind w:left="127"/>
            </w:pPr>
            <w:r w:rsidRPr="004207D4">
              <w:t>Peer support and relational support </w:t>
            </w:r>
          </w:p>
        </w:tc>
        <w:tc>
          <w:tcPr>
            <w:tcW w:w="594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06714451" w14:textId="77777777" w:rsidR="004207D4" w:rsidRPr="004207D4" w:rsidRDefault="004207D4" w:rsidP="004207D4">
            <w:pPr>
              <w:ind w:left="127"/>
            </w:pPr>
            <w:r w:rsidRPr="004207D4">
              <w:t>Explore peer support and mentoring models with learners involved in co-design; pilot a peer support or mentoring initiative; refine and scale effective models. </w:t>
            </w:r>
          </w:p>
        </w:tc>
        <w:tc>
          <w:tcPr>
            <w:tcW w:w="6105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5086D7E6" w14:textId="77777777" w:rsidR="004207D4" w:rsidRDefault="004207D4" w:rsidP="004207D4">
            <w:pPr>
              <w:ind w:left="127"/>
            </w:pPr>
            <w:r w:rsidRPr="004207D4">
              <w:t xml:space="preserve">2027: peer support model scoped and designed. </w:t>
            </w:r>
          </w:p>
          <w:p w14:paraId="31E0855F" w14:textId="77777777" w:rsidR="004207D4" w:rsidRDefault="004207D4" w:rsidP="004207D4">
            <w:pPr>
              <w:ind w:left="127"/>
            </w:pPr>
            <w:r w:rsidRPr="004207D4">
              <w:t xml:space="preserve">2028: pilot implemented and measured through participation and learner/staff feedback. </w:t>
            </w:r>
          </w:p>
          <w:p w14:paraId="42569697" w14:textId="601572C3" w:rsidR="004207D4" w:rsidRPr="004207D4" w:rsidRDefault="004207D4" w:rsidP="004207D4">
            <w:pPr>
              <w:ind w:left="127"/>
            </w:pPr>
            <w:r w:rsidRPr="004207D4">
              <w:lastRenderedPageBreak/>
              <w:t>2029: model refined from feedback, with a target of increased student engagement and wellbeing.  </w:t>
            </w:r>
          </w:p>
        </w:tc>
      </w:tr>
      <w:tr w:rsidR="004207D4" w:rsidRPr="004207D4" w14:paraId="03CEF645" w14:textId="77777777" w:rsidTr="004207D4">
        <w:tc>
          <w:tcPr>
            <w:tcW w:w="194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2895AE31" w14:textId="77777777" w:rsidR="004207D4" w:rsidRPr="004207D4" w:rsidRDefault="004207D4" w:rsidP="004207D4">
            <w:pPr>
              <w:ind w:left="127"/>
            </w:pPr>
            <w:r w:rsidRPr="004207D4">
              <w:lastRenderedPageBreak/>
              <w:t>Sustainable disability support delivery </w:t>
            </w:r>
          </w:p>
        </w:tc>
        <w:tc>
          <w:tcPr>
            <w:tcW w:w="594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114849BF" w14:textId="77777777" w:rsidR="004207D4" w:rsidRPr="004207D4" w:rsidRDefault="004207D4" w:rsidP="004207D4">
            <w:pPr>
              <w:ind w:left="127"/>
            </w:pPr>
            <w:r w:rsidRPr="004207D4">
              <w:t>Review and reprioritise initiatives delayed by post-NZIST restructuring; align planning with workforce capacity; adjust delivery models; embed adaptive, sustainable planning approaches. </w:t>
            </w:r>
          </w:p>
        </w:tc>
        <w:tc>
          <w:tcPr>
            <w:tcW w:w="6105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1EDCE2CF" w14:textId="77777777" w:rsidR="004207D4" w:rsidRDefault="004207D4" w:rsidP="004207D4">
            <w:pPr>
              <w:ind w:left="127"/>
            </w:pPr>
            <w:r w:rsidRPr="004207D4">
              <w:t xml:space="preserve">2027: annual plans reflect realistic workload assumptions and include fresh initiatives. </w:t>
            </w:r>
          </w:p>
          <w:p w14:paraId="6865B18E" w14:textId="77777777" w:rsidR="004207D4" w:rsidRDefault="004207D4" w:rsidP="004207D4">
            <w:pPr>
              <w:ind w:left="127"/>
            </w:pPr>
            <w:r w:rsidRPr="004207D4">
              <w:t xml:space="preserve">2028: reduced deferral of planned activities. </w:t>
            </w:r>
          </w:p>
          <w:p w14:paraId="1D41E3DA" w14:textId="1AF5F286" w:rsidR="004207D4" w:rsidRPr="004207D4" w:rsidRDefault="004207D4" w:rsidP="004207D4">
            <w:pPr>
              <w:ind w:left="127"/>
            </w:pPr>
            <w:r w:rsidRPr="004207D4">
              <w:t>2029: improved staff feedback on sustainability and adequacy of delivery.  </w:t>
            </w:r>
          </w:p>
        </w:tc>
      </w:tr>
      <w:tr w:rsidR="004207D4" w:rsidRPr="004207D4" w14:paraId="62F6E9A2" w14:textId="77777777" w:rsidTr="004207D4">
        <w:tc>
          <w:tcPr>
            <w:tcW w:w="194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35CA60E7" w14:textId="77777777" w:rsidR="004207D4" w:rsidRPr="004207D4" w:rsidRDefault="004207D4" w:rsidP="004207D4">
            <w:pPr>
              <w:ind w:left="127"/>
            </w:pPr>
            <w:r w:rsidRPr="004207D4">
              <w:t>Equity, hardship and employment outcomes </w:t>
            </w:r>
          </w:p>
        </w:tc>
        <w:tc>
          <w:tcPr>
            <w:tcW w:w="5940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2FF43B5C" w14:textId="77777777" w:rsidR="004207D4" w:rsidRPr="004207D4" w:rsidRDefault="004207D4" w:rsidP="004207D4">
            <w:pPr>
              <w:ind w:left="127"/>
            </w:pPr>
            <w:r w:rsidRPr="004207D4">
              <w:t>Review hardship funding processes annually; review post-study employment data annually; promote the John Harre Scholarship; strengthen work broker partnerships and employment pathways for graduates with a disability. </w:t>
            </w:r>
          </w:p>
        </w:tc>
        <w:tc>
          <w:tcPr>
            <w:tcW w:w="6105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hideMark/>
          </w:tcPr>
          <w:p w14:paraId="23D9A728" w14:textId="77777777" w:rsidR="004207D4" w:rsidRDefault="004207D4" w:rsidP="004207D4">
            <w:pPr>
              <w:ind w:left="127"/>
            </w:pPr>
            <w:r w:rsidRPr="004207D4">
              <w:t xml:space="preserve">2027-2029: hardship review completed and applied to the following year; post-study employment data reviewed; promotional material visible to prospective students and whānau. </w:t>
            </w:r>
          </w:p>
          <w:p w14:paraId="4796102A" w14:textId="20597B3D" w:rsidR="004207D4" w:rsidRPr="004207D4" w:rsidRDefault="004207D4" w:rsidP="004207D4">
            <w:pPr>
              <w:ind w:left="127"/>
            </w:pPr>
            <w:r w:rsidRPr="004207D4">
              <w:t>2028-2029: expanded or enhanced employment opportunities for graduates with a disability.  </w:t>
            </w:r>
          </w:p>
        </w:tc>
      </w:tr>
    </w:tbl>
    <w:p w14:paraId="4741B5BB" w14:textId="77777777" w:rsidR="00CF39C9" w:rsidRDefault="00CF39C9"/>
    <w:sectPr w:rsidR="00CF39C9" w:rsidSect="004207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D4"/>
    <w:rsid w:val="00270F0A"/>
    <w:rsid w:val="003B7DD7"/>
    <w:rsid w:val="004207D4"/>
    <w:rsid w:val="004A50DE"/>
    <w:rsid w:val="00520B2A"/>
    <w:rsid w:val="0088399A"/>
    <w:rsid w:val="00923C1C"/>
    <w:rsid w:val="00A92F2E"/>
    <w:rsid w:val="00AC3FE0"/>
    <w:rsid w:val="00CB2EEA"/>
    <w:rsid w:val="00CC06A8"/>
    <w:rsid w:val="00CF39C9"/>
    <w:rsid w:val="00E4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03B3B"/>
  <w15:chartTrackingRefBased/>
  <w15:docId w15:val="{9D8A29B9-3C4C-4AC7-9DA4-B2CE55F4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7D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7D4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3B7DD7"/>
    <w:pPr>
      <w:spacing w:before="0" w:after="100" w:line="276" w:lineRule="auto"/>
    </w:pPr>
    <w:rPr>
      <w:rFonts w:ascii="Calibri" w:eastAsia="Calibri" w:hAnsi="Calibri" w:cs="Times New Roman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20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7D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7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7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7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Ondene van Dulm</dc:creator>
  <cp:keywords/>
  <dc:description/>
  <cp:lastModifiedBy>Ondene van Dulm</cp:lastModifiedBy>
  <cp:revision>1</cp:revision>
  <dcterms:created xsi:type="dcterms:W3CDTF">2026-06-25T21:35:00Z</dcterms:created>
  <dcterms:modified xsi:type="dcterms:W3CDTF">2026-06-25T21:37:00Z</dcterms:modified>
</cp:coreProperties>
</file>